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5" w14:textId="77777777" w:rsidR="00EF4017" w:rsidRDefault="00EF4017">
      <w:pPr>
        <w:spacing w:line="480" w:lineRule="auto"/>
        <w:rPr>
          <w:rFonts w:ascii="Times New Roman" w:eastAsia="Times New Roman" w:hAnsi="Times New Roman" w:cs="Times New Roman"/>
          <w:sz w:val="24"/>
          <w:szCs w:val="24"/>
        </w:rPr>
      </w:pPr>
    </w:p>
    <w:p w14:paraId="00000006" w14:textId="77777777" w:rsidR="00EF4017" w:rsidRDefault="00C753E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Project Question:</w:t>
      </w:r>
    </w:p>
    <w:p w14:paraId="00000007" w14:textId="3613CFFE" w:rsidR="00EF4017" w:rsidRDefault="00C753E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Compare/Contrast the rewri</w:t>
      </w:r>
      <w:r>
        <w:rPr>
          <w:rFonts w:ascii="Times New Roman" w:eastAsia="Times New Roman" w:hAnsi="Times New Roman" w:cs="Times New Roman"/>
          <w:sz w:val="24"/>
          <w:szCs w:val="24"/>
        </w:rPr>
        <w:t xml:space="preserve">ting of history by those in power in Animal Farm and 1984. One of Orwell’s most recurring themes throughout his writing are the abuses of power by those in power and the mismanagement lack of power allows. </w:t>
      </w:r>
      <w:r w:rsidR="001E03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would especially like </w:t>
      </w:r>
      <w:r>
        <w:rPr>
          <w:rFonts w:ascii="Times New Roman" w:eastAsia="Times New Roman" w:hAnsi="Times New Roman" w:cs="Times New Roman"/>
          <w:sz w:val="24"/>
          <w:szCs w:val="24"/>
        </w:rPr>
        <w:t>to focus on the communication dynamics between the rulings class and those under rule between the two pieces.</w:t>
      </w:r>
      <w:r w:rsidR="001E0306">
        <w:rPr>
          <w:rFonts w:ascii="Times New Roman" w:eastAsia="Times New Roman" w:hAnsi="Times New Roman" w:cs="Times New Roman"/>
          <w:sz w:val="24"/>
          <w:szCs w:val="24"/>
        </w:rPr>
        <w:t xml:space="preserve"> Especially focusing on how those in power used the materials at their disposal to maintain it.</w:t>
      </w:r>
      <w:r>
        <w:rPr>
          <w:rFonts w:ascii="Times New Roman" w:eastAsia="Times New Roman" w:hAnsi="Times New Roman" w:cs="Times New Roman"/>
          <w:sz w:val="24"/>
          <w:szCs w:val="24"/>
        </w:rPr>
        <w:t xml:space="preserve"> Including academically in- text citations throughout.</w:t>
      </w:r>
    </w:p>
    <w:p w14:paraId="00000008" w14:textId="77777777" w:rsidR="00EF4017" w:rsidRDefault="00C753EA">
      <w:pPr>
        <w:spacing w:before="240" w:after="240" w:line="480" w:lineRule="auto"/>
        <w:ind w:left="560"/>
        <w:rPr>
          <w:rFonts w:ascii="Times New Roman" w:eastAsia="Times New Roman" w:hAnsi="Times New Roman" w:cs="Times New Roman"/>
          <w:b/>
          <w:sz w:val="24"/>
          <w:szCs w:val="24"/>
        </w:rPr>
      </w:pPr>
      <w:r>
        <w:rPr>
          <w:rFonts w:ascii="Times New Roman" w:eastAsia="Times New Roman" w:hAnsi="Times New Roman" w:cs="Times New Roman"/>
          <w:b/>
          <w:sz w:val="24"/>
          <w:szCs w:val="24"/>
        </w:rPr>
        <w:t>Alphabetically Listed Sources:</w:t>
      </w:r>
    </w:p>
    <w:p w14:paraId="00000009"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“Big Rock (Sugar)Candy Mountain? How George Orwell Tramped toward ‘Animal Farm.”</w:t>
      </w:r>
    </w:p>
    <w:p w14:paraId="0000000A"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“DILWORTH, THOMAS. ‘Erotic Dream t</w:t>
      </w:r>
      <w:r>
        <w:rPr>
          <w:rFonts w:ascii="Times New Roman" w:eastAsia="Times New Roman" w:hAnsi="Times New Roman" w:cs="Times New Roman"/>
          <w:sz w:val="24"/>
          <w:szCs w:val="24"/>
        </w:rPr>
        <w:t>o Nightmare: Ominous Problems and Subliminal Suggestion in Orwell’s Nineteen Eighty-Four.’ Papers on Language &amp; Literature, Vol. 49, No. 3, Summer 2013, Pp. 296–326. EBSCOhost, Search.ebscohost.com/Login.aspx?”</w:t>
      </w:r>
    </w:p>
    <w:p w14:paraId="0000000B"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“Donald Trump and Doublespeak: An Unsettling </w:t>
      </w:r>
      <w:r>
        <w:rPr>
          <w:rFonts w:ascii="Times New Roman" w:eastAsia="Times New Roman" w:hAnsi="Times New Roman" w:cs="Times New Roman"/>
          <w:sz w:val="24"/>
          <w:szCs w:val="24"/>
        </w:rPr>
        <w:t>Precursor to the Dystopian Society of George Orwell’s 1984.”</w:t>
      </w:r>
    </w:p>
    <w:p w14:paraId="0000000C"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“The Dual Purpose of Animal Farm.’ Review of English Studies, Vol. 55, No. 222, Nov. 2004, Pp. 759–786. EBSCOhost, Doi:10.1093/Res/55.222.759.”</w:t>
      </w:r>
    </w:p>
    <w:p w14:paraId="0000000D"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“George Orwell.” </w:t>
      </w:r>
      <w:proofErr w:type="spellStart"/>
      <w:r>
        <w:rPr>
          <w:rFonts w:ascii="Times New Roman" w:eastAsia="Times New Roman" w:hAnsi="Times New Roman" w:cs="Times New Roman"/>
          <w:i/>
          <w:sz w:val="24"/>
          <w:szCs w:val="24"/>
        </w:rPr>
        <w:t>Encyclopædia</w:t>
      </w:r>
      <w:proofErr w:type="spellEnd"/>
      <w:r>
        <w:rPr>
          <w:rFonts w:ascii="Times New Roman" w:eastAsia="Times New Roman" w:hAnsi="Times New Roman" w:cs="Times New Roman"/>
          <w:i/>
          <w:sz w:val="24"/>
          <w:szCs w:val="24"/>
        </w:rPr>
        <w:t xml:space="preserve"> Britannica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Encyclopæ</w:t>
      </w:r>
      <w:r>
        <w:rPr>
          <w:rFonts w:ascii="Times New Roman" w:eastAsia="Times New Roman" w:hAnsi="Times New Roman" w:cs="Times New Roman"/>
          <w:sz w:val="24"/>
          <w:szCs w:val="24"/>
        </w:rPr>
        <w:t>dia</w:t>
      </w:r>
      <w:proofErr w:type="spellEnd"/>
      <w:r>
        <w:rPr>
          <w:rFonts w:ascii="Times New Roman" w:eastAsia="Times New Roman" w:hAnsi="Times New Roman" w:cs="Times New Roman"/>
          <w:sz w:val="24"/>
          <w:szCs w:val="24"/>
        </w:rPr>
        <w:t xml:space="preserve"> Britannica, Inc., www.britannica.com/biography/George-Orwell.</w:t>
      </w:r>
    </w:p>
    <w:p w14:paraId="0000000E"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“Historical </w:t>
      </w:r>
      <w:proofErr w:type="spellStart"/>
      <w:r>
        <w:rPr>
          <w:rFonts w:ascii="Times New Roman" w:eastAsia="Times New Roman" w:hAnsi="Times New Roman" w:cs="Times New Roman"/>
          <w:sz w:val="24"/>
          <w:szCs w:val="24"/>
        </w:rPr>
        <w:t>Negationism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Wikipedia</w:t>
      </w:r>
      <w:r>
        <w:rPr>
          <w:rFonts w:ascii="Times New Roman" w:eastAsia="Times New Roman" w:hAnsi="Times New Roman" w:cs="Times New Roman"/>
          <w:sz w:val="24"/>
          <w:szCs w:val="24"/>
        </w:rPr>
        <w:t>, Wikimedia Foundation, 25 Oct. 2020, en.wikipedia.org/wiki/</w:t>
      </w:r>
      <w:proofErr w:type="spellStart"/>
      <w:r>
        <w:rPr>
          <w:rFonts w:ascii="Times New Roman" w:eastAsia="Times New Roman" w:hAnsi="Times New Roman" w:cs="Times New Roman"/>
          <w:sz w:val="24"/>
          <w:szCs w:val="24"/>
        </w:rPr>
        <w:t>Historical_negationism</w:t>
      </w:r>
      <w:proofErr w:type="spellEnd"/>
      <w:r>
        <w:rPr>
          <w:rFonts w:ascii="Times New Roman" w:eastAsia="Times New Roman" w:hAnsi="Times New Roman" w:cs="Times New Roman"/>
          <w:sz w:val="24"/>
          <w:szCs w:val="24"/>
        </w:rPr>
        <w:t>.</w:t>
      </w:r>
    </w:p>
    <w:p w14:paraId="0000000F" w14:textId="77777777" w:rsidR="00EF4017" w:rsidRDefault="00C753EA">
      <w:pPr>
        <w:spacing w:before="240" w:after="240" w:line="480" w:lineRule="auto"/>
        <w:ind w:left="5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Shmoop</w:t>
      </w:r>
      <w:proofErr w:type="spellEnd"/>
      <w:r>
        <w:rPr>
          <w:rFonts w:ascii="Times New Roman" w:eastAsia="Times New Roman" w:hAnsi="Times New Roman" w:cs="Times New Roman"/>
          <w:sz w:val="24"/>
          <w:szCs w:val="24"/>
        </w:rPr>
        <w:t xml:space="preserve"> Editorial Team. “Animal Farm Themes.” </w:t>
      </w:r>
      <w:proofErr w:type="spellStart"/>
      <w:r>
        <w:rPr>
          <w:rFonts w:ascii="Times New Roman" w:eastAsia="Times New Roman" w:hAnsi="Times New Roman" w:cs="Times New Roman"/>
          <w:i/>
          <w:sz w:val="24"/>
          <w:szCs w:val="24"/>
        </w:rPr>
        <w:t>Shmoop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Shmoop</w:t>
      </w:r>
      <w:proofErr w:type="spellEnd"/>
      <w:r>
        <w:rPr>
          <w:rFonts w:ascii="Times New Roman" w:eastAsia="Times New Roman" w:hAnsi="Times New Roman" w:cs="Times New Roman"/>
          <w:sz w:val="24"/>
          <w:szCs w:val="24"/>
        </w:rPr>
        <w:t xml:space="preserve"> University,</w:t>
      </w:r>
      <w:r>
        <w:rPr>
          <w:rFonts w:ascii="Times New Roman" w:eastAsia="Times New Roman" w:hAnsi="Times New Roman" w:cs="Times New Roman"/>
          <w:sz w:val="24"/>
          <w:szCs w:val="24"/>
        </w:rPr>
        <w:t xml:space="preserve"> 11 Nov. 2008, www.shmoop.com/study-guides/literature/animal-farm/themes.</w:t>
      </w:r>
    </w:p>
    <w:p w14:paraId="00000010"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Somers, Jeffrey. “Animal Farm: Themes, Symbols, Allegory.” </w:t>
      </w:r>
      <w:r>
        <w:rPr>
          <w:rFonts w:ascii="Times New Roman" w:eastAsia="Times New Roman" w:hAnsi="Times New Roman" w:cs="Times New Roman"/>
          <w:i/>
          <w:sz w:val="24"/>
          <w:szCs w:val="24"/>
        </w:rPr>
        <w:t>ThoughtCo</w:t>
      </w:r>
      <w:r>
        <w:rPr>
          <w:rFonts w:ascii="Times New Roman" w:eastAsia="Times New Roman" w:hAnsi="Times New Roman" w:cs="Times New Roman"/>
          <w:sz w:val="24"/>
          <w:szCs w:val="24"/>
        </w:rPr>
        <w:t>, www.thoughtco.com/animal-farm-themes-symbols-4587867.</w:t>
      </w:r>
    </w:p>
    <w:p w14:paraId="00000011"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“Writing Style.” </w:t>
      </w:r>
      <w:r>
        <w:rPr>
          <w:rFonts w:ascii="Times New Roman" w:eastAsia="Times New Roman" w:hAnsi="Times New Roman" w:cs="Times New Roman"/>
          <w:i/>
          <w:sz w:val="24"/>
          <w:szCs w:val="24"/>
        </w:rPr>
        <w:t>An Examination of the Life and Works of G</w:t>
      </w:r>
      <w:r>
        <w:rPr>
          <w:rFonts w:ascii="Times New Roman" w:eastAsia="Times New Roman" w:hAnsi="Times New Roman" w:cs="Times New Roman"/>
          <w:i/>
          <w:sz w:val="24"/>
          <w:szCs w:val="24"/>
        </w:rPr>
        <w:t>eorge Orwell</w:t>
      </w:r>
      <w:r>
        <w:rPr>
          <w:rFonts w:ascii="Times New Roman" w:eastAsia="Times New Roman" w:hAnsi="Times New Roman" w:cs="Times New Roman"/>
          <w:sz w:val="24"/>
          <w:szCs w:val="24"/>
        </w:rPr>
        <w:t>, ab3orwell.weebly.com/writing-style.html.</w:t>
      </w:r>
    </w:p>
    <w:p w14:paraId="00000012" w14:textId="77777777" w:rsidR="00EF4017" w:rsidRDefault="00C753EA">
      <w:pPr>
        <w:spacing w:before="240" w:after="240" w:line="48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Çelikkol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Aşkın</w:t>
      </w:r>
      <w:proofErr w:type="spellEnd"/>
      <w:r>
        <w:rPr>
          <w:rFonts w:ascii="Times New Roman" w:eastAsia="Times New Roman" w:hAnsi="Times New Roman" w:cs="Times New Roman"/>
          <w:sz w:val="24"/>
          <w:szCs w:val="24"/>
        </w:rPr>
        <w:t xml:space="preserve">. ‘‘In the Place Where There Is No Darkness’: Sexuality, Ideology and Space in George Orwell’s 1984.” </w:t>
      </w:r>
    </w:p>
    <w:p w14:paraId="00000013" w14:textId="77777777" w:rsidR="00EF4017" w:rsidRDefault="00EF4017">
      <w:pPr>
        <w:spacing w:line="480" w:lineRule="auto"/>
        <w:rPr>
          <w:rFonts w:ascii="Times New Roman" w:eastAsia="Times New Roman" w:hAnsi="Times New Roman" w:cs="Times New Roman"/>
          <w:sz w:val="24"/>
          <w:szCs w:val="24"/>
        </w:rPr>
      </w:pPr>
    </w:p>
    <w:sectPr w:rsidR="00EF401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017"/>
    <w:rsid w:val="001E0306"/>
    <w:rsid w:val="00C753EA"/>
    <w:rsid w:val="00EF4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145C5"/>
  <w15:docId w15:val="{D3799E06-EE60-4975-B5C8-825E5CEB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Mohamed Kamara</cp:lastModifiedBy>
  <cp:revision>3</cp:revision>
  <dcterms:created xsi:type="dcterms:W3CDTF">2020-11-20T02:33:00Z</dcterms:created>
  <dcterms:modified xsi:type="dcterms:W3CDTF">2020-11-20T02:36:00Z</dcterms:modified>
</cp:coreProperties>
</file>